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84" w:rsidRPr="00756C3B" w:rsidRDefault="004F6A84" w:rsidP="00E03794">
      <w:pPr>
        <w:ind w:firstLine="708"/>
        <w:jc w:val="center"/>
        <w:rPr>
          <w:b/>
          <w:sz w:val="24"/>
          <w:szCs w:val="24"/>
        </w:rPr>
      </w:pPr>
      <w:r w:rsidRPr="00756C3B">
        <w:rPr>
          <w:b/>
          <w:sz w:val="24"/>
          <w:szCs w:val="24"/>
        </w:rPr>
        <w:t>Комитет по культуре Санкт-Петербурга</w:t>
      </w:r>
    </w:p>
    <w:p w:rsidR="004F6A84" w:rsidRPr="00756C3B" w:rsidRDefault="004F6A84" w:rsidP="00E03794">
      <w:pPr>
        <w:jc w:val="center"/>
        <w:rPr>
          <w:b/>
          <w:spacing w:val="-5"/>
          <w:sz w:val="24"/>
          <w:szCs w:val="24"/>
        </w:rPr>
      </w:pPr>
      <w:r w:rsidRPr="00756C3B">
        <w:rPr>
          <w:b/>
          <w:sz w:val="24"/>
          <w:szCs w:val="24"/>
        </w:rPr>
        <w:t xml:space="preserve">Санкт-Петербургское </w:t>
      </w:r>
      <w:r w:rsidRPr="00756C3B">
        <w:rPr>
          <w:b/>
          <w:spacing w:val="-5"/>
          <w:sz w:val="24"/>
          <w:szCs w:val="24"/>
        </w:rPr>
        <w:t>государственное бюджетное учреждение культуры</w:t>
      </w:r>
    </w:p>
    <w:p w:rsidR="004F6A84" w:rsidRPr="00756C3B" w:rsidRDefault="004F6A84" w:rsidP="00841B8C">
      <w:pPr>
        <w:jc w:val="center"/>
        <w:rPr>
          <w:sz w:val="24"/>
          <w:szCs w:val="24"/>
        </w:rPr>
      </w:pPr>
      <w:r w:rsidRPr="00756C3B">
        <w:rPr>
          <w:b/>
          <w:spacing w:val="-5"/>
          <w:sz w:val="24"/>
          <w:szCs w:val="24"/>
        </w:rPr>
        <w:t>«Санкт-Петербургский Молодежный театр на Фонтанке»</w:t>
      </w:r>
    </w:p>
    <w:p w:rsidR="004F6A84" w:rsidRPr="00756C3B" w:rsidRDefault="004F6A84" w:rsidP="00E03794">
      <w:pPr>
        <w:jc w:val="both"/>
        <w:rPr>
          <w:sz w:val="24"/>
          <w:szCs w:val="24"/>
        </w:rPr>
      </w:pPr>
    </w:p>
    <w:p w:rsidR="004F6A84" w:rsidRPr="00756C3B" w:rsidRDefault="004F6A84" w:rsidP="00E03794">
      <w:pPr>
        <w:jc w:val="both"/>
        <w:rPr>
          <w:sz w:val="24"/>
          <w:szCs w:val="24"/>
        </w:rPr>
      </w:pPr>
    </w:p>
    <w:p w:rsidR="004F6A84" w:rsidRPr="00756C3B" w:rsidRDefault="004F6A84" w:rsidP="00E03794">
      <w:pPr>
        <w:jc w:val="both"/>
        <w:rPr>
          <w:sz w:val="24"/>
          <w:szCs w:val="24"/>
        </w:rPr>
      </w:pPr>
    </w:p>
    <w:p w:rsidR="004F6A84" w:rsidRPr="00756C3B" w:rsidRDefault="004F6A84" w:rsidP="00E03794">
      <w:pPr>
        <w:jc w:val="both"/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XSpec="right" w:tblpY="2936"/>
        <w:tblW w:w="0" w:type="auto"/>
        <w:tblLook w:val="0000"/>
      </w:tblPr>
      <w:tblGrid>
        <w:gridCol w:w="4162"/>
      </w:tblGrid>
      <w:tr w:rsidR="004F6A84" w:rsidRPr="00756C3B" w:rsidTr="00841B8C">
        <w:trPr>
          <w:trHeight w:val="706"/>
        </w:trPr>
        <w:tc>
          <w:tcPr>
            <w:tcW w:w="4162" w:type="dxa"/>
          </w:tcPr>
          <w:p w:rsidR="004F6A84" w:rsidRPr="00756C3B" w:rsidRDefault="004F6A84" w:rsidP="00841B8C">
            <w:pPr>
              <w:jc w:val="both"/>
              <w:rPr>
                <w:bCs/>
                <w:sz w:val="24"/>
                <w:szCs w:val="24"/>
              </w:rPr>
            </w:pPr>
            <w:r w:rsidRPr="00756C3B">
              <w:rPr>
                <w:bCs/>
                <w:sz w:val="24"/>
                <w:szCs w:val="24"/>
              </w:rPr>
              <w:t xml:space="preserve">УТВЕРЖДЕНО </w:t>
            </w:r>
          </w:p>
          <w:p w:rsidR="004F6A84" w:rsidRPr="00756C3B" w:rsidRDefault="004F6A84" w:rsidP="00841B8C">
            <w:pPr>
              <w:jc w:val="both"/>
              <w:rPr>
                <w:bCs/>
                <w:sz w:val="24"/>
                <w:szCs w:val="24"/>
              </w:rPr>
            </w:pPr>
            <w:r w:rsidRPr="00756C3B">
              <w:rPr>
                <w:bCs/>
                <w:sz w:val="24"/>
                <w:szCs w:val="24"/>
              </w:rPr>
              <w:t>приказом по Театру</w:t>
            </w:r>
          </w:p>
          <w:p w:rsidR="004F6A84" w:rsidRPr="00756C3B" w:rsidRDefault="004F6A84" w:rsidP="00841B8C">
            <w:pPr>
              <w:jc w:val="both"/>
              <w:rPr>
                <w:bCs/>
                <w:sz w:val="24"/>
                <w:szCs w:val="24"/>
              </w:rPr>
            </w:pPr>
            <w:r w:rsidRPr="00756C3B">
              <w:rPr>
                <w:bCs/>
                <w:sz w:val="24"/>
                <w:szCs w:val="24"/>
              </w:rPr>
              <w:t>от «»</w:t>
            </w:r>
            <w:r w:rsidRPr="00756C3B">
              <w:rPr>
                <w:bCs/>
                <w:sz w:val="24"/>
                <w:szCs w:val="24"/>
                <w:u w:val="single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56C3B">
                <w:rPr>
                  <w:bCs/>
                  <w:sz w:val="24"/>
                  <w:szCs w:val="24"/>
                </w:rPr>
                <w:t>2021 г</w:t>
              </w:r>
            </w:smartTag>
            <w:r w:rsidRPr="00756C3B">
              <w:rPr>
                <w:bCs/>
                <w:sz w:val="24"/>
                <w:szCs w:val="24"/>
              </w:rPr>
              <w:t xml:space="preserve">. № </w:t>
            </w:r>
          </w:p>
          <w:p w:rsidR="004F6A84" w:rsidRPr="00756C3B" w:rsidRDefault="004F6A84" w:rsidP="00841B8C">
            <w:pPr>
              <w:jc w:val="both"/>
              <w:rPr>
                <w:bCs/>
                <w:sz w:val="24"/>
                <w:szCs w:val="24"/>
              </w:rPr>
            </w:pPr>
          </w:p>
          <w:p w:rsidR="004F6A84" w:rsidRPr="00756C3B" w:rsidRDefault="004F6A84" w:rsidP="00841B8C">
            <w:pPr>
              <w:jc w:val="both"/>
              <w:rPr>
                <w:sz w:val="24"/>
                <w:szCs w:val="24"/>
              </w:rPr>
            </w:pPr>
            <w:r w:rsidRPr="00756C3B">
              <w:rPr>
                <w:sz w:val="24"/>
                <w:szCs w:val="24"/>
              </w:rPr>
              <w:t>Ди</w:t>
            </w:r>
            <w:r w:rsidR="009C2234">
              <w:rPr>
                <w:sz w:val="24"/>
                <w:szCs w:val="24"/>
              </w:rPr>
              <w:t>рек</w:t>
            </w:r>
            <w:r w:rsidRPr="00756C3B">
              <w:rPr>
                <w:sz w:val="24"/>
                <w:szCs w:val="24"/>
              </w:rPr>
              <w:t>тор_______________</w:t>
            </w:r>
          </w:p>
          <w:p w:rsidR="004F6A84" w:rsidRPr="00756C3B" w:rsidRDefault="004F6A84" w:rsidP="00841B8C">
            <w:pPr>
              <w:jc w:val="both"/>
              <w:rPr>
                <w:sz w:val="24"/>
                <w:szCs w:val="24"/>
              </w:rPr>
            </w:pPr>
            <w:r w:rsidRPr="00756C3B">
              <w:rPr>
                <w:sz w:val="24"/>
                <w:szCs w:val="24"/>
              </w:rPr>
              <w:t>О.Н. Романецкая</w:t>
            </w:r>
          </w:p>
          <w:p w:rsidR="004F6A84" w:rsidRPr="00756C3B" w:rsidRDefault="004F6A84" w:rsidP="00841B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F6A84" w:rsidRPr="00756C3B" w:rsidRDefault="004F6A84" w:rsidP="00E03794">
      <w:pPr>
        <w:jc w:val="both"/>
        <w:rPr>
          <w:sz w:val="24"/>
          <w:szCs w:val="24"/>
        </w:rPr>
      </w:pPr>
    </w:p>
    <w:p w:rsidR="004F6A84" w:rsidRPr="00756C3B" w:rsidRDefault="004F6A84" w:rsidP="00E03794">
      <w:pPr>
        <w:jc w:val="both"/>
        <w:rPr>
          <w:sz w:val="24"/>
          <w:szCs w:val="24"/>
        </w:rPr>
      </w:pPr>
    </w:p>
    <w:p w:rsidR="004F6A84" w:rsidRPr="00756C3B" w:rsidRDefault="004F6A84" w:rsidP="00E03794">
      <w:pPr>
        <w:jc w:val="both"/>
        <w:rPr>
          <w:sz w:val="24"/>
          <w:szCs w:val="24"/>
        </w:rPr>
      </w:pPr>
    </w:p>
    <w:p w:rsidR="004F6A84" w:rsidRPr="009012DA" w:rsidRDefault="004F6A84" w:rsidP="00E03794">
      <w:pPr>
        <w:jc w:val="both"/>
        <w:rPr>
          <w:sz w:val="24"/>
          <w:szCs w:val="24"/>
        </w:rPr>
      </w:pPr>
    </w:p>
    <w:p w:rsidR="004F6A84" w:rsidRPr="009012DA" w:rsidRDefault="004F6A84" w:rsidP="00E03794">
      <w:pPr>
        <w:jc w:val="both"/>
        <w:rPr>
          <w:sz w:val="24"/>
          <w:szCs w:val="24"/>
        </w:rPr>
      </w:pPr>
    </w:p>
    <w:p w:rsidR="004F6A84" w:rsidRPr="009012DA" w:rsidRDefault="004F6A84" w:rsidP="00E03794">
      <w:pPr>
        <w:jc w:val="both"/>
        <w:rPr>
          <w:sz w:val="24"/>
          <w:szCs w:val="24"/>
        </w:rPr>
      </w:pPr>
    </w:p>
    <w:p w:rsidR="004F6A84" w:rsidRPr="009012DA" w:rsidRDefault="004F6A84" w:rsidP="00E03794">
      <w:pPr>
        <w:jc w:val="both"/>
        <w:rPr>
          <w:sz w:val="24"/>
          <w:szCs w:val="24"/>
        </w:rPr>
      </w:pPr>
    </w:p>
    <w:p w:rsidR="004F6A84" w:rsidRPr="009012DA" w:rsidRDefault="004F6A84" w:rsidP="00E03794">
      <w:pPr>
        <w:jc w:val="both"/>
        <w:rPr>
          <w:sz w:val="24"/>
          <w:szCs w:val="24"/>
        </w:rPr>
      </w:pPr>
    </w:p>
    <w:p w:rsidR="004F6A84" w:rsidRPr="009012DA" w:rsidRDefault="004F6A84" w:rsidP="00E03794">
      <w:pPr>
        <w:jc w:val="center"/>
        <w:rPr>
          <w:b/>
          <w:sz w:val="24"/>
          <w:szCs w:val="24"/>
        </w:rPr>
      </w:pPr>
    </w:p>
    <w:p w:rsidR="004F6A84" w:rsidRPr="009012DA" w:rsidRDefault="004F6A84" w:rsidP="00E03794">
      <w:pPr>
        <w:jc w:val="center"/>
        <w:rPr>
          <w:b/>
          <w:sz w:val="24"/>
          <w:szCs w:val="24"/>
        </w:rPr>
      </w:pPr>
    </w:p>
    <w:p w:rsidR="004F6A84" w:rsidRPr="009012DA" w:rsidRDefault="004F6A84" w:rsidP="00E03794">
      <w:pPr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>ПОЛОЖЕНИЕ</w:t>
      </w:r>
    </w:p>
    <w:p w:rsidR="004F6A84" w:rsidRPr="009012DA" w:rsidRDefault="004F6A84" w:rsidP="00841B8C">
      <w:pPr>
        <w:jc w:val="center"/>
        <w:rPr>
          <w:b/>
          <w:spacing w:val="-5"/>
          <w:sz w:val="24"/>
          <w:szCs w:val="24"/>
        </w:rPr>
      </w:pPr>
      <w:r w:rsidRPr="009012DA">
        <w:rPr>
          <w:b/>
          <w:spacing w:val="-2"/>
          <w:sz w:val="24"/>
          <w:szCs w:val="24"/>
        </w:rPr>
        <w:t xml:space="preserve">о конкурсе </w:t>
      </w:r>
      <w:r w:rsidRPr="009012DA">
        <w:rPr>
          <w:b/>
          <w:sz w:val="24"/>
          <w:szCs w:val="24"/>
        </w:rPr>
        <w:t>«Верю! Молодые о Молодежном»,</w:t>
      </w:r>
      <w:r w:rsidRPr="009012DA">
        <w:rPr>
          <w:b/>
          <w:spacing w:val="-2"/>
          <w:sz w:val="24"/>
          <w:szCs w:val="24"/>
        </w:rPr>
        <w:t xml:space="preserve"> проводимом в Санкт-Петербургском</w:t>
      </w:r>
      <w:r w:rsidRPr="009012DA">
        <w:rPr>
          <w:b/>
          <w:spacing w:val="-5"/>
          <w:sz w:val="24"/>
          <w:szCs w:val="24"/>
        </w:rPr>
        <w:t xml:space="preserve"> государственном бюджетном учреждении культуры </w:t>
      </w:r>
    </w:p>
    <w:p w:rsidR="004F6A84" w:rsidRPr="009012DA" w:rsidRDefault="004F6A84" w:rsidP="00841B8C">
      <w:pPr>
        <w:jc w:val="center"/>
        <w:rPr>
          <w:b/>
          <w:spacing w:val="-5"/>
          <w:sz w:val="24"/>
          <w:szCs w:val="24"/>
        </w:rPr>
      </w:pPr>
      <w:r w:rsidRPr="009012DA">
        <w:rPr>
          <w:b/>
          <w:spacing w:val="-5"/>
          <w:sz w:val="24"/>
          <w:szCs w:val="24"/>
        </w:rPr>
        <w:t>«Санкт-Петербургский Молодежный театр на Фонтанке»</w:t>
      </w:r>
    </w:p>
    <w:p w:rsidR="004F6A84" w:rsidRPr="009012DA" w:rsidRDefault="004F6A84" w:rsidP="00841B8C">
      <w:pPr>
        <w:jc w:val="center"/>
        <w:rPr>
          <w:sz w:val="24"/>
          <w:szCs w:val="24"/>
        </w:rPr>
      </w:pPr>
    </w:p>
    <w:p w:rsidR="004F6A84" w:rsidRPr="009012DA" w:rsidRDefault="004F6A84" w:rsidP="008C0F8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>1. ОБЩИЕ ПОЛОЖЕНИЯ</w:t>
      </w:r>
    </w:p>
    <w:p w:rsidR="004F6A84" w:rsidRPr="009012DA" w:rsidRDefault="00090B39" w:rsidP="008C0F88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>Цели конкурса «Верю! Молодые о Молодежном» (далее – Конкурс): выявление и поддержка талантливой молодежи, стимулирование интереса учащихся к театральному искусству, расширение эстетического кругозора учащихся, повышение престижа Санкт-Петербургского Молодежного театра на Фонтанке (далее – Театр) в молодежной среде, участие в работе над развитием всероссийского проекта «Пушкинская карта».</w:t>
      </w:r>
    </w:p>
    <w:p w:rsidR="004F6A84" w:rsidRPr="009012DA" w:rsidRDefault="004F6A84" w:rsidP="00124684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>Объект Конкурса – спектакли из репертуара Театра. Предмет Конкурса</w:t>
      </w:r>
      <w:r w:rsidRPr="009012DA">
        <w:rPr>
          <w:b/>
          <w:sz w:val="24"/>
          <w:szCs w:val="24"/>
        </w:rPr>
        <w:t xml:space="preserve"> </w:t>
      </w:r>
      <w:r w:rsidRPr="009012DA">
        <w:rPr>
          <w:sz w:val="24"/>
          <w:szCs w:val="24"/>
        </w:rPr>
        <w:t>–</w:t>
      </w:r>
      <w:r w:rsidRPr="009012DA">
        <w:rPr>
          <w:b/>
          <w:sz w:val="24"/>
          <w:szCs w:val="24"/>
        </w:rPr>
        <w:t xml:space="preserve"> </w:t>
      </w:r>
      <w:r w:rsidRPr="009012DA">
        <w:rPr>
          <w:sz w:val="24"/>
          <w:szCs w:val="24"/>
        </w:rPr>
        <w:t xml:space="preserve">тексты рецензий, ставшие результатом анализа конкретных спектаклей Театра. </w:t>
      </w:r>
    </w:p>
    <w:p w:rsidR="00090B39" w:rsidRPr="009012DA" w:rsidRDefault="00090B39" w:rsidP="00090B39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>Задачи Конкурса - вовлечение в культурный процесс новой аудитории, а также формирование у молодежи навыка литературного, аргументированного изложения собственного мнения.</w:t>
      </w:r>
    </w:p>
    <w:p w:rsidR="00090B39" w:rsidRPr="009012DA" w:rsidRDefault="00090B39" w:rsidP="008C0F88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Оценку текстов участников Конкурса осуществляет жюри, состоящее из действующих театральных критиков, журналистов, словесников, театроведов. </w:t>
      </w:r>
    </w:p>
    <w:p w:rsidR="004F6A84" w:rsidRPr="009012DA" w:rsidRDefault="004F6A84" w:rsidP="008C0F88">
      <w:pPr>
        <w:pStyle w:val="a3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9012DA">
        <w:rPr>
          <w:sz w:val="24"/>
          <w:szCs w:val="24"/>
        </w:rPr>
        <w:t>Победитель Конкурса в основной конкурсной номинации «Верю!» получает диплом и денежную премию</w:t>
      </w:r>
      <w:r w:rsidR="00BC675D" w:rsidRPr="009012DA">
        <w:rPr>
          <w:sz w:val="24"/>
          <w:szCs w:val="24"/>
        </w:rPr>
        <w:t>.</w:t>
      </w:r>
      <w:r w:rsidRPr="009012DA">
        <w:rPr>
          <w:sz w:val="24"/>
          <w:szCs w:val="24"/>
        </w:rPr>
        <w:t xml:space="preserve"> Победители Конкурса в номинации для держателей «Пушкинской карты» - «Три карты» - получают дипломы и ценные призы от Театра.</w:t>
      </w:r>
    </w:p>
    <w:p w:rsidR="004F6A84" w:rsidRPr="009012DA" w:rsidRDefault="004F6A84" w:rsidP="008C0F88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Местонахождение организатора Конкурса: 190005, Санкт-Петербург, наб. р.  Фонтанки, д. 114, телефон </w:t>
      </w:r>
      <w:hyperlink r:id="rId8" w:history="1">
        <w:r w:rsidRPr="009012DA">
          <w:rPr>
            <w:rStyle w:val="a4"/>
            <w:rFonts w:ascii="constan" w:hAnsi="constan"/>
            <w:color w:val="auto"/>
            <w:sz w:val="26"/>
            <w:szCs w:val="26"/>
          </w:rPr>
          <w:t>(812) 576-19-85</w:t>
        </w:r>
      </w:hyperlink>
      <w:r w:rsidRPr="009012DA">
        <w:rPr>
          <w:rFonts w:ascii="constan" w:hAnsi="constan"/>
          <w:sz w:val="26"/>
          <w:szCs w:val="26"/>
        </w:rPr>
        <w:t xml:space="preserve">, </w:t>
      </w:r>
      <w:hyperlink r:id="rId9" w:history="1">
        <w:r w:rsidRPr="009012DA">
          <w:rPr>
            <w:rStyle w:val="a4"/>
            <w:rFonts w:ascii="constan" w:hAnsi="constan"/>
            <w:color w:val="auto"/>
            <w:sz w:val="26"/>
            <w:szCs w:val="26"/>
          </w:rPr>
          <w:t>office@mtfontanka.spb.ru</w:t>
        </w:r>
      </w:hyperlink>
    </w:p>
    <w:p w:rsidR="004F6A84" w:rsidRPr="009012DA" w:rsidRDefault="004F6A84" w:rsidP="008C0F88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Официальная страница Конкурса в интернете: </w:t>
      </w:r>
      <w:hyperlink r:id="rId10" w:history="1">
        <w:r w:rsidR="00380B3F" w:rsidRPr="009012DA">
          <w:rPr>
            <w:rStyle w:val="a4"/>
            <w:color w:val="auto"/>
            <w:sz w:val="24"/>
            <w:szCs w:val="24"/>
          </w:rPr>
          <w:t>https://mtfontanka.ru/</w:t>
        </w:r>
      </w:hyperlink>
      <w:r w:rsidRPr="009012DA">
        <w:rPr>
          <w:sz w:val="24"/>
          <w:szCs w:val="24"/>
        </w:rPr>
        <w:t>...</w:t>
      </w:r>
    </w:p>
    <w:p w:rsidR="00380B3F" w:rsidRPr="009012DA" w:rsidRDefault="00380B3F" w:rsidP="00380B3F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>Сроки проведения Конкурса устанавливаются приказом директора Театра.</w:t>
      </w:r>
    </w:p>
    <w:p w:rsidR="00380B3F" w:rsidRPr="009012DA" w:rsidRDefault="00380B3F" w:rsidP="00380B3F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</w:p>
    <w:p w:rsidR="004F6A84" w:rsidRPr="009012DA" w:rsidRDefault="004F6A84" w:rsidP="008C0F8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>2. УСЛОВИЯ ПРОВЕДЕНИЯ КОНКУРСА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lastRenderedPageBreak/>
        <w:t>2.1.</w:t>
      </w:r>
      <w:r w:rsidRPr="009012DA">
        <w:rPr>
          <w:sz w:val="24"/>
          <w:szCs w:val="24"/>
        </w:rPr>
        <w:t xml:space="preserve">  В Конкурсе могут участвовать учащиеся 10-11-х классов общеобразовательных и специализированных школ/гимназий/лицеев, студенты творческих/гуманитарных </w:t>
      </w:r>
      <w:r w:rsidR="00090B39" w:rsidRPr="009012DA">
        <w:rPr>
          <w:sz w:val="24"/>
          <w:szCs w:val="24"/>
        </w:rPr>
        <w:t>средних и высших учебных заведений</w:t>
      </w:r>
      <w:r w:rsidRPr="009012DA">
        <w:rPr>
          <w:sz w:val="24"/>
          <w:szCs w:val="24"/>
        </w:rPr>
        <w:t xml:space="preserve">, находящихся на территории РФ. 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2.2.</w:t>
      </w:r>
      <w:r w:rsidRPr="009012DA">
        <w:rPr>
          <w:sz w:val="24"/>
          <w:szCs w:val="24"/>
        </w:rPr>
        <w:t xml:space="preserve">  Просмотр спектаклей из репертуара Театра участники Конкурса осуществляют за счет собственных средств или средств «Пушкинской карты».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b/>
          <w:sz w:val="24"/>
          <w:szCs w:val="24"/>
        </w:rPr>
        <w:t>2.3.</w:t>
      </w:r>
      <w:r w:rsidRPr="009012DA">
        <w:rPr>
          <w:sz w:val="24"/>
          <w:szCs w:val="24"/>
        </w:rPr>
        <w:t xml:space="preserve">    К участию допускаются только индивидуальные рецензии (далее – Конкурсные работы). Коллективные Конкурсные работы не рассматриваются. </w:t>
      </w:r>
    </w:p>
    <w:p w:rsidR="004F6A84" w:rsidRPr="009012DA" w:rsidRDefault="004F6A84" w:rsidP="008C0F8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2.5.</w:t>
      </w:r>
      <w:r w:rsidRPr="009012DA">
        <w:rPr>
          <w:sz w:val="24"/>
          <w:szCs w:val="24"/>
        </w:rPr>
        <w:t xml:space="preserve">  Конкурсные работы не рецензируются</w:t>
      </w:r>
      <w:r w:rsidR="000860E4" w:rsidRPr="009012DA">
        <w:rPr>
          <w:sz w:val="24"/>
          <w:szCs w:val="24"/>
        </w:rPr>
        <w:t xml:space="preserve">. </w:t>
      </w:r>
      <w:r w:rsidRPr="009012DA">
        <w:rPr>
          <w:sz w:val="24"/>
          <w:szCs w:val="24"/>
        </w:rPr>
        <w:t>Любое использование чужого авторского текста без ссылок на первоисточник недопустимо и влечет за собой исключение Конкурсной работы из Конкурса.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2.6.</w:t>
      </w:r>
      <w:r w:rsidRPr="009012DA">
        <w:rPr>
          <w:sz w:val="24"/>
          <w:szCs w:val="24"/>
        </w:rPr>
        <w:t xml:space="preserve">  Участие в Конкурсе означает согласие автора на использование его Конкурсной работы в интересах Театра. Любые публичные цитирования Театром или СМИ текста Конкурсной работы возможны только с указанием имени автора текста.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2.7.</w:t>
      </w:r>
      <w:r w:rsidRPr="009012DA">
        <w:rPr>
          <w:sz w:val="24"/>
          <w:szCs w:val="24"/>
        </w:rPr>
        <w:t xml:space="preserve">    Претенденты на участие в Конкурсе имеют право однократно посетить бесплатный мастер-класс по написанию рецензий, организуемый Театром один раз в месяц. 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2.8.</w:t>
      </w:r>
      <w:r w:rsidRPr="009012DA">
        <w:rPr>
          <w:sz w:val="24"/>
          <w:szCs w:val="24"/>
        </w:rPr>
        <w:t xml:space="preserve">  По согласованию с конкурсантами-учащимися 10-11-х классов общеобразовательных и специализированных школ/гимназий/лицеев тексты их Конкурсных работ по окончании Конкурса может быть рекомендованы для рассмотрения в других конкурсах театральных рецензий. </w:t>
      </w:r>
    </w:p>
    <w:p w:rsidR="004F6A84" w:rsidRPr="009012DA" w:rsidRDefault="00090B39" w:rsidP="008C0F88">
      <w:pPr>
        <w:pStyle w:val="a3"/>
        <w:shd w:val="clear" w:color="auto" w:fill="FFFFFF"/>
        <w:spacing w:line="360" w:lineRule="auto"/>
        <w:ind w:left="0"/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>3</w:t>
      </w:r>
      <w:r w:rsidR="004F6A84" w:rsidRPr="009012DA">
        <w:rPr>
          <w:b/>
          <w:sz w:val="24"/>
          <w:szCs w:val="24"/>
        </w:rPr>
        <w:t>. ПОРЯДОК УЧАСТИЯ В КОНКУРСЕ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b/>
          <w:sz w:val="24"/>
          <w:szCs w:val="24"/>
        </w:rPr>
        <w:t>4.1.</w:t>
      </w:r>
      <w:r w:rsidRPr="009012DA">
        <w:rPr>
          <w:sz w:val="24"/>
          <w:szCs w:val="24"/>
        </w:rPr>
        <w:t xml:space="preserve">    </w:t>
      </w:r>
      <w:r w:rsidR="00380B3F" w:rsidRPr="009012DA">
        <w:rPr>
          <w:sz w:val="24"/>
          <w:szCs w:val="24"/>
        </w:rPr>
        <w:t xml:space="preserve">   Для регистрации в Конкурсе </w:t>
      </w:r>
      <w:r w:rsidRPr="009012DA">
        <w:rPr>
          <w:sz w:val="24"/>
          <w:szCs w:val="24"/>
        </w:rPr>
        <w:t xml:space="preserve">заполняется оригинальная заявка </w:t>
      </w:r>
      <w:r w:rsidR="00A351F6" w:rsidRPr="009012DA">
        <w:rPr>
          <w:sz w:val="24"/>
          <w:szCs w:val="24"/>
        </w:rPr>
        <w:t>на официальной странице конкурса на сайте театра</w:t>
      </w:r>
      <w:r w:rsidR="00A351F6" w:rsidRPr="009012DA">
        <w:t xml:space="preserve"> </w:t>
      </w:r>
      <w:hyperlink r:id="rId11" w:history="1">
        <w:r w:rsidR="00380B3F" w:rsidRPr="009012DA">
          <w:rPr>
            <w:rStyle w:val="a4"/>
            <w:color w:val="auto"/>
            <w:sz w:val="24"/>
            <w:szCs w:val="24"/>
          </w:rPr>
          <w:t>https://mtfontanka.ru/</w:t>
        </w:r>
      </w:hyperlink>
    </w:p>
    <w:p w:rsidR="004F6A84" w:rsidRPr="009012DA" w:rsidRDefault="004F6A84" w:rsidP="008C0F88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012DA">
        <w:rPr>
          <w:b/>
          <w:sz w:val="24"/>
          <w:szCs w:val="24"/>
        </w:rPr>
        <w:t>4.2.</w:t>
      </w:r>
      <w:r w:rsidRPr="009012DA">
        <w:rPr>
          <w:sz w:val="24"/>
          <w:szCs w:val="24"/>
        </w:rPr>
        <w:t xml:space="preserve">    Конкурсные работы (одна от одного участника Конкурса) высылаются на адрес электронного ящика </w:t>
      </w:r>
      <w:hyperlink r:id="rId12" w:history="1">
        <w:r w:rsidRPr="009012DA">
          <w:rPr>
            <w:rStyle w:val="a4"/>
            <w:color w:val="auto"/>
            <w:sz w:val="24"/>
            <w:szCs w:val="24"/>
            <w:shd w:val="clear" w:color="auto" w:fill="FFFFFF"/>
          </w:rPr>
          <w:t>konkurs@mtfontanka.spb.ru</w:t>
        </w:r>
      </w:hyperlink>
      <w:r w:rsidRPr="009012DA">
        <w:rPr>
          <w:sz w:val="24"/>
          <w:szCs w:val="24"/>
        </w:rPr>
        <w:t xml:space="preserve"> </w:t>
      </w:r>
      <w:r w:rsidRPr="009012DA">
        <w:rPr>
          <w:sz w:val="24"/>
          <w:szCs w:val="24"/>
          <w:shd w:val="clear" w:color="auto" w:fill="FFFFFF"/>
        </w:rPr>
        <w:t>При отправке письма в поле «Тема» необходима пометка «Молодые о Молодежном».</w:t>
      </w:r>
    </w:p>
    <w:p w:rsidR="004F6A84" w:rsidRPr="009012DA" w:rsidRDefault="004F6A84" w:rsidP="006367B8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4.3.</w:t>
      </w:r>
      <w:r w:rsidRPr="009012DA">
        <w:rPr>
          <w:sz w:val="24"/>
          <w:szCs w:val="24"/>
        </w:rPr>
        <w:t xml:space="preserve">        Текст Конкурсной работы должен быть набран в программе </w:t>
      </w:r>
      <w:r w:rsidRPr="009012DA">
        <w:rPr>
          <w:sz w:val="24"/>
          <w:szCs w:val="24"/>
          <w:lang w:val="en-US"/>
        </w:rPr>
        <w:t>Word</w:t>
      </w:r>
      <w:r w:rsidRPr="009012DA">
        <w:rPr>
          <w:sz w:val="24"/>
          <w:szCs w:val="24"/>
        </w:rPr>
        <w:t xml:space="preserve"> шрифтом </w:t>
      </w:r>
      <w:r w:rsidRPr="009012DA">
        <w:rPr>
          <w:sz w:val="24"/>
          <w:szCs w:val="24"/>
          <w:lang w:val="en-US"/>
        </w:rPr>
        <w:t>Times</w:t>
      </w:r>
      <w:r w:rsidRPr="009012DA">
        <w:rPr>
          <w:sz w:val="24"/>
          <w:szCs w:val="24"/>
        </w:rPr>
        <w:t xml:space="preserve"> </w:t>
      </w:r>
      <w:r w:rsidRPr="009012DA">
        <w:rPr>
          <w:sz w:val="24"/>
          <w:szCs w:val="24"/>
          <w:lang w:val="en-US"/>
        </w:rPr>
        <w:t>New</w:t>
      </w:r>
      <w:r w:rsidRPr="009012DA">
        <w:rPr>
          <w:sz w:val="24"/>
          <w:szCs w:val="24"/>
        </w:rPr>
        <w:t xml:space="preserve"> </w:t>
      </w:r>
      <w:r w:rsidRPr="009012DA">
        <w:rPr>
          <w:sz w:val="24"/>
          <w:szCs w:val="24"/>
          <w:lang w:val="en-US"/>
        </w:rPr>
        <w:t>Roman</w:t>
      </w:r>
      <w:r w:rsidRPr="009012DA">
        <w:rPr>
          <w:sz w:val="24"/>
          <w:szCs w:val="24"/>
        </w:rPr>
        <w:t>, размер шрифта 14, междустрочный интервал 1,5 строки. Объем – не мен</w:t>
      </w:r>
      <w:r w:rsidR="00AC1232">
        <w:rPr>
          <w:sz w:val="24"/>
          <w:szCs w:val="24"/>
        </w:rPr>
        <w:t>ее</w:t>
      </w:r>
      <w:r w:rsidRPr="009012DA">
        <w:rPr>
          <w:sz w:val="24"/>
          <w:szCs w:val="24"/>
        </w:rPr>
        <w:t xml:space="preserve"> 5000 знаков и не более 7000 знаков. Обязательно указание ФИО автора, образовательного учреждения, класса/курса, контактного номера телефона, названия просмотренного спектакля из репертуара Театра. </w:t>
      </w:r>
    </w:p>
    <w:p w:rsidR="004F6A84" w:rsidRPr="009012DA" w:rsidRDefault="00380B3F" w:rsidP="008C0F88">
      <w:pPr>
        <w:pStyle w:val="a3"/>
        <w:shd w:val="clear" w:color="auto" w:fill="FFFFFF"/>
        <w:spacing w:line="360" w:lineRule="auto"/>
        <w:ind w:left="0"/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>4</w:t>
      </w:r>
      <w:r w:rsidR="004F6A84" w:rsidRPr="009012DA">
        <w:rPr>
          <w:b/>
          <w:sz w:val="24"/>
          <w:szCs w:val="24"/>
        </w:rPr>
        <w:t>. ФИНАСОВОЕ И МАТЕРИАЛЬНОЕ-ТЕХНИЧЕСКОЕ ОБЕСПЕЧЕНИЕ КОНКУРСА</w:t>
      </w:r>
    </w:p>
    <w:p w:rsidR="004F6A84" w:rsidRPr="009012DA" w:rsidRDefault="004F6A84" w:rsidP="008C0F8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 xml:space="preserve">5.1. </w:t>
      </w:r>
      <w:r w:rsidRPr="009012DA">
        <w:rPr>
          <w:sz w:val="24"/>
          <w:szCs w:val="24"/>
        </w:rPr>
        <w:t xml:space="preserve">  Источниками финансового и материально-технического обеспечения мероприятий Конкурса могут быть: </w:t>
      </w:r>
    </w:p>
    <w:p w:rsidR="004F6A84" w:rsidRPr="009012DA" w:rsidRDefault="004F6A84" w:rsidP="008C0F8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- финансовые средства Театра, </w:t>
      </w:r>
    </w:p>
    <w:p w:rsidR="004F6A84" w:rsidRPr="009012DA" w:rsidRDefault="004F6A84" w:rsidP="008C0F8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- финансовые средства из бюджета Санкт-Петербурга,  </w:t>
      </w:r>
    </w:p>
    <w:p w:rsidR="004F6A84" w:rsidRPr="009012DA" w:rsidRDefault="004F6A84" w:rsidP="008C0F8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012DA">
        <w:rPr>
          <w:sz w:val="24"/>
          <w:szCs w:val="24"/>
        </w:rPr>
        <w:lastRenderedPageBreak/>
        <w:t xml:space="preserve">- спонсорские и благотворительные взносы. </w:t>
      </w:r>
    </w:p>
    <w:p w:rsidR="004F6A84" w:rsidRPr="009012DA" w:rsidRDefault="004F6A84" w:rsidP="008C0F8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 xml:space="preserve">5.2. </w:t>
      </w:r>
      <w:r w:rsidRPr="009012DA">
        <w:rPr>
          <w:sz w:val="24"/>
          <w:szCs w:val="24"/>
        </w:rPr>
        <w:t xml:space="preserve"> Контроль за использованием финансовых и материально-технических ресурсов Конкурса осуществляет администрация Театра.</w:t>
      </w:r>
    </w:p>
    <w:p w:rsidR="00124684" w:rsidRPr="009012DA" w:rsidRDefault="00124684" w:rsidP="008C0F8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5.3.</w:t>
      </w:r>
      <w:r w:rsidRPr="009012DA">
        <w:rPr>
          <w:sz w:val="24"/>
          <w:szCs w:val="24"/>
        </w:rPr>
        <w:t xml:space="preserve">    Призовой фонд Конкурса составляе 10 000 (десять тысяч) рублей и формируется из собственных средств Театра.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360"/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 xml:space="preserve">6. РАБОТА ЖЮРИ </w:t>
      </w:r>
      <w:r w:rsidR="00124684" w:rsidRPr="009012DA">
        <w:rPr>
          <w:b/>
          <w:sz w:val="24"/>
          <w:szCs w:val="24"/>
        </w:rPr>
        <w:t xml:space="preserve">И ОРГКОМИТЕТА </w:t>
      </w:r>
      <w:r w:rsidRPr="009012DA">
        <w:rPr>
          <w:b/>
          <w:sz w:val="24"/>
          <w:szCs w:val="24"/>
        </w:rPr>
        <w:t xml:space="preserve">КОНКУРСА </w:t>
      </w:r>
    </w:p>
    <w:p w:rsidR="00124684" w:rsidRPr="009012DA" w:rsidRDefault="00124684" w:rsidP="00D832B8">
      <w:pPr>
        <w:pStyle w:val="a3"/>
        <w:shd w:val="clear" w:color="auto" w:fill="FFFFFF"/>
        <w:spacing w:line="360" w:lineRule="auto"/>
        <w:ind w:left="0"/>
        <w:rPr>
          <w:sz w:val="24"/>
          <w:szCs w:val="24"/>
        </w:rPr>
      </w:pPr>
      <w:r w:rsidRPr="009012DA">
        <w:rPr>
          <w:b/>
          <w:sz w:val="24"/>
          <w:szCs w:val="24"/>
        </w:rPr>
        <w:t>6.1.</w:t>
      </w:r>
      <w:r w:rsidRPr="009012DA">
        <w:rPr>
          <w:sz w:val="24"/>
          <w:szCs w:val="24"/>
        </w:rPr>
        <w:t xml:space="preserve"> </w:t>
      </w:r>
      <w:r w:rsidR="00D832B8" w:rsidRPr="009012DA">
        <w:rPr>
          <w:sz w:val="24"/>
          <w:szCs w:val="24"/>
        </w:rPr>
        <w:t xml:space="preserve">    </w:t>
      </w:r>
      <w:r w:rsidR="002E5952" w:rsidRPr="009012DA">
        <w:rPr>
          <w:sz w:val="24"/>
          <w:szCs w:val="24"/>
        </w:rPr>
        <w:t>Персональные с</w:t>
      </w:r>
      <w:r w:rsidRPr="009012DA">
        <w:rPr>
          <w:sz w:val="24"/>
          <w:szCs w:val="24"/>
        </w:rPr>
        <w:t xml:space="preserve">оставы </w:t>
      </w:r>
      <w:r w:rsidR="00D832B8" w:rsidRPr="009012DA">
        <w:rPr>
          <w:sz w:val="24"/>
          <w:szCs w:val="24"/>
        </w:rPr>
        <w:t xml:space="preserve">основного </w:t>
      </w:r>
      <w:r w:rsidRPr="009012DA">
        <w:rPr>
          <w:sz w:val="24"/>
          <w:szCs w:val="24"/>
        </w:rPr>
        <w:t xml:space="preserve">жюри и оргкомитета </w:t>
      </w:r>
      <w:r w:rsidR="002E5952" w:rsidRPr="009012DA">
        <w:rPr>
          <w:sz w:val="24"/>
          <w:szCs w:val="24"/>
        </w:rPr>
        <w:t>формируются</w:t>
      </w:r>
      <w:r w:rsidRPr="009012DA">
        <w:rPr>
          <w:sz w:val="24"/>
          <w:szCs w:val="24"/>
        </w:rPr>
        <w:t xml:space="preserve"> приказом директора Театра.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0"/>
        <w:jc w:val="both"/>
        <w:rPr>
          <w:spacing w:val="1"/>
          <w:sz w:val="24"/>
          <w:szCs w:val="24"/>
        </w:rPr>
      </w:pPr>
      <w:r w:rsidRPr="009012DA">
        <w:rPr>
          <w:b/>
          <w:sz w:val="24"/>
          <w:szCs w:val="24"/>
        </w:rPr>
        <w:t>6.</w:t>
      </w:r>
      <w:r w:rsidR="00D832B8" w:rsidRPr="009012DA">
        <w:rPr>
          <w:b/>
          <w:sz w:val="24"/>
          <w:szCs w:val="24"/>
        </w:rPr>
        <w:t>2</w:t>
      </w:r>
      <w:r w:rsidRPr="009012DA">
        <w:rPr>
          <w:sz w:val="24"/>
          <w:szCs w:val="24"/>
        </w:rPr>
        <w:t>.</w:t>
      </w:r>
      <w:r w:rsidRPr="009012DA">
        <w:rPr>
          <w:spacing w:val="1"/>
          <w:sz w:val="24"/>
          <w:szCs w:val="24"/>
        </w:rPr>
        <w:t xml:space="preserve">    Оценку Конкурсных работ проводят два жюри: основное и расширенное. </w:t>
      </w:r>
    </w:p>
    <w:p w:rsidR="004F6A84" w:rsidRPr="009012DA" w:rsidRDefault="00D832B8" w:rsidP="00D832B8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Основное жюри выбирает победителей Конкурса в основной номинации «Верю!» и номинации «Три карты». </w:t>
      </w:r>
      <w:r w:rsidR="004F6A84" w:rsidRPr="009012DA">
        <w:rPr>
          <w:sz w:val="24"/>
          <w:szCs w:val="24"/>
        </w:rPr>
        <w:t>Состав</w:t>
      </w:r>
      <w:r w:rsidRPr="009012DA">
        <w:rPr>
          <w:sz w:val="24"/>
          <w:szCs w:val="24"/>
        </w:rPr>
        <w:t xml:space="preserve"> жюри, в который входят действующие театральные критики, журналисты, словесники, театроведы</w:t>
      </w:r>
      <w:r w:rsidR="004F6A84" w:rsidRPr="009012DA">
        <w:rPr>
          <w:sz w:val="24"/>
          <w:szCs w:val="24"/>
        </w:rPr>
        <w:t xml:space="preserve"> (</w:t>
      </w:r>
      <w:r w:rsidRPr="009012DA">
        <w:rPr>
          <w:sz w:val="24"/>
          <w:szCs w:val="24"/>
        </w:rPr>
        <w:t xml:space="preserve">численный состав основного жюри не менее пяти человек), </w:t>
      </w:r>
      <w:r w:rsidR="004F6A84" w:rsidRPr="009012DA">
        <w:rPr>
          <w:sz w:val="24"/>
          <w:szCs w:val="24"/>
        </w:rPr>
        <w:t xml:space="preserve">утверждается приказом </w:t>
      </w:r>
      <w:r w:rsidR="00380B3F" w:rsidRPr="009012DA">
        <w:rPr>
          <w:sz w:val="24"/>
          <w:szCs w:val="24"/>
        </w:rPr>
        <w:t>директора</w:t>
      </w:r>
      <w:r w:rsidR="004F6A84" w:rsidRPr="009012DA">
        <w:rPr>
          <w:sz w:val="24"/>
          <w:szCs w:val="24"/>
        </w:rPr>
        <w:t xml:space="preserve"> Театра.</w:t>
      </w:r>
    </w:p>
    <w:p w:rsidR="004F6A84" w:rsidRPr="009012DA" w:rsidRDefault="004F6A84" w:rsidP="008C0F88">
      <w:pPr>
        <w:pStyle w:val="a3"/>
        <w:shd w:val="clear" w:color="auto" w:fill="FFFFFF"/>
        <w:spacing w:line="360" w:lineRule="auto"/>
        <w:ind w:left="0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Расширение состава жюри </w:t>
      </w:r>
      <w:r w:rsidR="00D832B8" w:rsidRPr="009012DA">
        <w:rPr>
          <w:sz w:val="24"/>
          <w:szCs w:val="24"/>
        </w:rPr>
        <w:t xml:space="preserve">может </w:t>
      </w:r>
      <w:r w:rsidRPr="009012DA">
        <w:rPr>
          <w:sz w:val="24"/>
          <w:szCs w:val="24"/>
        </w:rPr>
        <w:t>производит</w:t>
      </w:r>
      <w:r w:rsidR="00D832B8" w:rsidRPr="009012DA">
        <w:rPr>
          <w:sz w:val="24"/>
          <w:szCs w:val="24"/>
        </w:rPr>
        <w:t>ь</w:t>
      </w:r>
      <w:r w:rsidRPr="009012DA">
        <w:rPr>
          <w:sz w:val="24"/>
          <w:szCs w:val="24"/>
        </w:rPr>
        <w:t>ся за счет представителей Комитетов Санкт-Петербурга, которые имеют право присуждения дополнительных специальных дипломов, которые могут не совпадать с мнением основного жюри.</w:t>
      </w:r>
    </w:p>
    <w:p w:rsidR="004F6A84" w:rsidRPr="009012DA" w:rsidRDefault="004F6A84" w:rsidP="008C0F88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6.</w:t>
      </w:r>
      <w:r w:rsidR="00D832B8" w:rsidRPr="009012DA">
        <w:rPr>
          <w:b/>
          <w:sz w:val="24"/>
          <w:szCs w:val="24"/>
        </w:rPr>
        <w:t>3</w:t>
      </w:r>
      <w:r w:rsidRPr="009012DA">
        <w:rPr>
          <w:b/>
          <w:sz w:val="24"/>
          <w:szCs w:val="24"/>
        </w:rPr>
        <w:t>.</w:t>
      </w:r>
      <w:r w:rsidRPr="009012DA">
        <w:rPr>
          <w:sz w:val="24"/>
          <w:szCs w:val="24"/>
        </w:rPr>
        <w:t xml:space="preserve">     Работа основного жюри Конкурса осуществляется в два этапа:</w:t>
      </w:r>
    </w:p>
    <w:p w:rsidR="004F6A84" w:rsidRPr="009012DA" w:rsidRDefault="004F6A84" w:rsidP="008C0F88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-  Дистанционный этап: посредством допуска к диску, где хранятся конкурсные работы. Тексты по утвержденным критериям оцениваются по 5-балльной системе, оценки выставляются в индивидуальную табличную форму и впоследствии заверяются подписью члена жюри. </w:t>
      </w:r>
    </w:p>
    <w:p w:rsidR="004F6A84" w:rsidRPr="009012DA" w:rsidRDefault="004F6A84" w:rsidP="008C0F88">
      <w:pPr>
        <w:widowControl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- Фактический сбор жюри: обсуждение работ в режиме реального времени, выбор победителя. </w:t>
      </w:r>
      <w:r w:rsidRPr="009012DA">
        <w:rPr>
          <w:spacing w:val="2"/>
          <w:sz w:val="24"/>
          <w:szCs w:val="24"/>
        </w:rPr>
        <w:t xml:space="preserve">Решения жюри принимаются </w:t>
      </w:r>
      <w:r w:rsidRPr="009012DA">
        <w:rPr>
          <w:spacing w:val="4"/>
          <w:sz w:val="24"/>
          <w:szCs w:val="24"/>
        </w:rPr>
        <w:t>большинством голосов</w:t>
      </w:r>
      <w:r w:rsidRPr="009012DA">
        <w:rPr>
          <w:sz w:val="24"/>
          <w:szCs w:val="24"/>
        </w:rPr>
        <w:t xml:space="preserve"> способом </w:t>
      </w:r>
      <w:r w:rsidRPr="009012DA">
        <w:rPr>
          <w:spacing w:val="2"/>
          <w:sz w:val="24"/>
          <w:szCs w:val="24"/>
        </w:rPr>
        <w:t xml:space="preserve">открытого </w:t>
      </w:r>
      <w:r w:rsidRPr="009012DA">
        <w:rPr>
          <w:spacing w:val="4"/>
          <w:sz w:val="24"/>
          <w:szCs w:val="24"/>
        </w:rPr>
        <w:t xml:space="preserve">голосования </w:t>
      </w:r>
      <w:r w:rsidRPr="009012DA">
        <w:rPr>
          <w:sz w:val="24"/>
          <w:szCs w:val="24"/>
        </w:rPr>
        <w:t xml:space="preserve">«за» и «против». Решающий голос при равенстве голосов имеет председатель </w:t>
      </w:r>
      <w:r w:rsidRPr="009012DA">
        <w:rPr>
          <w:spacing w:val="2"/>
          <w:sz w:val="24"/>
          <w:szCs w:val="24"/>
        </w:rPr>
        <w:t>жюри.</w:t>
      </w:r>
    </w:p>
    <w:p w:rsidR="004F6A84" w:rsidRPr="009012DA" w:rsidRDefault="004F6A84" w:rsidP="008C0F88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6.</w:t>
      </w:r>
      <w:r w:rsidR="00D832B8" w:rsidRPr="009012DA">
        <w:rPr>
          <w:b/>
          <w:sz w:val="24"/>
          <w:szCs w:val="24"/>
        </w:rPr>
        <w:t>4</w:t>
      </w:r>
      <w:r w:rsidRPr="009012DA">
        <w:rPr>
          <w:b/>
          <w:sz w:val="24"/>
          <w:szCs w:val="24"/>
        </w:rPr>
        <w:t>.</w:t>
      </w:r>
      <w:r w:rsidRPr="009012DA">
        <w:rPr>
          <w:sz w:val="24"/>
          <w:szCs w:val="24"/>
        </w:rPr>
        <w:t xml:space="preserve">     Критерии оценки Конкурсных работ: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sz w:val="24"/>
          <w:szCs w:val="24"/>
        </w:rPr>
        <w:t>- наличие оригинального мнения о спектакле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sz w:val="24"/>
          <w:szCs w:val="24"/>
        </w:rPr>
        <w:t>- связность, логичность и грамотность текста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sz w:val="24"/>
          <w:szCs w:val="24"/>
        </w:rPr>
        <w:t>- уровень литературного языка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sz w:val="24"/>
          <w:szCs w:val="24"/>
        </w:rPr>
        <w:t>- анализ спектакля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sz w:val="24"/>
          <w:szCs w:val="24"/>
        </w:rPr>
        <w:t>- наличие выводов</w:t>
      </w:r>
    </w:p>
    <w:p w:rsidR="004F6A84" w:rsidRPr="009012DA" w:rsidRDefault="004F6A84" w:rsidP="008C0F88">
      <w:pPr>
        <w:spacing w:line="360" w:lineRule="auto"/>
        <w:rPr>
          <w:sz w:val="24"/>
          <w:szCs w:val="24"/>
        </w:rPr>
      </w:pPr>
      <w:r w:rsidRPr="009012DA">
        <w:rPr>
          <w:b/>
          <w:sz w:val="24"/>
          <w:szCs w:val="24"/>
        </w:rPr>
        <w:t>6.</w:t>
      </w:r>
      <w:r w:rsidR="00D832B8" w:rsidRPr="009012DA">
        <w:rPr>
          <w:b/>
          <w:sz w:val="24"/>
          <w:szCs w:val="24"/>
        </w:rPr>
        <w:t>5</w:t>
      </w:r>
      <w:r w:rsidRPr="009012DA">
        <w:rPr>
          <w:b/>
          <w:sz w:val="24"/>
          <w:szCs w:val="24"/>
        </w:rPr>
        <w:t>.</w:t>
      </w:r>
      <w:r w:rsidRPr="009012DA">
        <w:rPr>
          <w:sz w:val="24"/>
          <w:szCs w:val="24"/>
        </w:rPr>
        <w:t xml:space="preserve">    Оценка всех Конкурсных работ идет в общем потоке.</w:t>
      </w:r>
    </w:p>
    <w:p w:rsidR="004F6A84" w:rsidRPr="009012DA" w:rsidRDefault="004F6A84" w:rsidP="008C0F88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6.</w:t>
      </w:r>
      <w:r w:rsidR="00D832B8" w:rsidRPr="009012DA">
        <w:rPr>
          <w:b/>
          <w:sz w:val="24"/>
          <w:szCs w:val="24"/>
        </w:rPr>
        <w:t>6</w:t>
      </w:r>
      <w:r w:rsidRPr="009012DA">
        <w:rPr>
          <w:b/>
          <w:sz w:val="24"/>
          <w:szCs w:val="24"/>
        </w:rPr>
        <w:t>.</w:t>
      </w:r>
      <w:r w:rsidRPr="009012DA">
        <w:rPr>
          <w:sz w:val="24"/>
          <w:szCs w:val="24"/>
        </w:rPr>
        <w:t xml:space="preserve">   Разглашать результаты Конкурса члены жюри не имеют права до дня проведения официальной церемонии награждения победителей. Церемония награждения победителей Конкурса проводится на площадке Театра 18 января </w:t>
      </w:r>
      <w:smartTag w:uri="urn:schemas-microsoft-com:office:smarttags" w:element="metricconverter">
        <w:smartTagPr>
          <w:attr w:name="ProductID" w:val="2021 г"/>
        </w:smartTagPr>
        <w:r w:rsidRPr="009012DA">
          <w:rPr>
            <w:sz w:val="24"/>
            <w:szCs w:val="24"/>
          </w:rPr>
          <w:t>2021 г</w:t>
        </w:r>
      </w:smartTag>
      <w:r w:rsidRPr="009012DA">
        <w:rPr>
          <w:sz w:val="24"/>
          <w:szCs w:val="24"/>
        </w:rPr>
        <w:t>.</w:t>
      </w:r>
    </w:p>
    <w:p w:rsidR="00124684" w:rsidRPr="009012DA" w:rsidRDefault="00124684" w:rsidP="00D832B8">
      <w:pPr>
        <w:pStyle w:val="a3"/>
        <w:numPr>
          <w:ilvl w:val="1"/>
          <w:numId w:val="12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9012DA">
        <w:rPr>
          <w:sz w:val="24"/>
          <w:szCs w:val="24"/>
        </w:rPr>
        <w:t xml:space="preserve">Оргкомитет  занимается координационным и техническим обеспечением работы </w:t>
      </w:r>
      <w:r w:rsidRPr="009012DA">
        <w:rPr>
          <w:sz w:val="24"/>
          <w:szCs w:val="24"/>
        </w:rPr>
        <w:lastRenderedPageBreak/>
        <w:t xml:space="preserve">Конкурса. </w:t>
      </w:r>
    </w:p>
    <w:p w:rsidR="00124684" w:rsidRPr="009012DA" w:rsidRDefault="004A266C" w:rsidP="004A266C">
      <w:pPr>
        <w:numPr>
          <w:ilvl w:val="0"/>
          <w:numId w:val="12"/>
        </w:numPr>
        <w:spacing w:line="360" w:lineRule="auto"/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>КОНКУРСНЫЕ НОМИНАЦИИ И НАГРАДЫ</w:t>
      </w:r>
    </w:p>
    <w:p w:rsidR="004A266C" w:rsidRPr="009012DA" w:rsidRDefault="004A266C" w:rsidP="004A266C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 xml:space="preserve">7.1. </w:t>
      </w:r>
      <w:r w:rsidR="00D05E7A" w:rsidRPr="009012DA">
        <w:rPr>
          <w:b/>
          <w:sz w:val="24"/>
          <w:szCs w:val="24"/>
        </w:rPr>
        <w:t xml:space="preserve"> </w:t>
      </w:r>
      <w:r w:rsidRPr="009012DA">
        <w:rPr>
          <w:sz w:val="24"/>
          <w:szCs w:val="24"/>
        </w:rPr>
        <w:t xml:space="preserve">Основная конкурсная номинация «Верю!»: диплом и денежная премия в размере 10 000 (десяти тысяч) рублей. </w:t>
      </w:r>
    </w:p>
    <w:p w:rsidR="004A266C" w:rsidRPr="009012DA" w:rsidRDefault="004A266C" w:rsidP="004A266C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7.2.</w:t>
      </w:r>
      <w:r w:rsidRPr="009012DA">
        <w:rPr>
          <w:sz w:val="24"/>
          <w:szCs w:val="24"/>
        </w:rPr>
        <w:t xml:space="preserve">  </w:t>
      </w:r>
      <w:r w:rsidR="00D05E7A" w:rsidRPr="009012DA">
        <w:rPr>
          <w:sz w:val="24"/>
          <w:szCs w:val="24"/>
        </w:rPr>
        <w:t xml:space="preserve"> </w:t>
      </w:r>
      <w:r w:rsidRPr="009012DA">
        <w:rPr>
          <w:sz w:val="24"/>
          <w:szCs w:val="24"/>
        </w:rPr>
        <w:t xml:space="preserve">Номинация для держателей «Пушкинской карты» «Три карты»: 1-е место «Туз», 2-е место «Семерка» и 3-е место «Тройка» обеспечиваются дипломами и следующими призами: «Тройка» - абонемент на бесплатное посещение </w:t>
      </w:r>
      <w:r w:rsidR="00380B3F" w:rsidRPr="009012DA">
        <w:rPr>
          <w:sz w:val="24"/>
          <w:szCs w:val="24"/>
        </w:rPr>
        <w:t>Театра</w:t>
      </w:r>
      <w:r w:rsidRPr="009012DA">
        <w:rPr>
          <w:sz w:val="24"/>
          <w:szCs w:val="24"/>
        </w:rPr>
        <w:t xml:space="preserve">; «Семерка» - абонемент на бесплатное посещение на двоих в </w:t>
      </w:r>
      <w:r w:rsidR="00380B3F" w:rsidRPr="009012DA">
        <w:rPr>
          <w:sz w:val="24"/>
          <w:szCs w:val="24"/>
        </w:rPr>
        <w:t>Международный д</w:t>
      </w:r>
      <w:r w:rsidR="009012DA" w:rsidRPr="009012DA">
        <w:rPr>
          <w:sz w:val="24"/>
          <w:szCs w:val="24"/>
        </w:rPr>
        <w:t>ень т</w:t>
      </w:r>
      <w:r w:rsidRPr="009012DA">
        <w:rPr>
          <w:sz w:val="24"/>
          <w:szCs w:val="24"/>
        </w:rPr>
        <w:t>еатра;  «Туз» - абонемент на бесплатное посещение на двоих в день рождения победителя, занявшего 1-е место в номинации.</w:t>
      </w:r>
    </w:p>
    <w:p w:rsidR="004A266C" w:rsidRPr="009012DA" w:rsidRDefault="004A266C" w:rsidP="004A266C">
      <w:pPr>
        <w:spacing w:line="360" w:lineRule="auto"/>
        <w:jc w:val="both"/>
        <w:rPr>
          <w:b/>
          <w:sz w:val="24"/>
          <w:szCs w:val="24"/>
        </w:rPr>
      </w:pPr>
    </w:p>
    <w:p w:rsidR="004F6A84" w:rsidRPr="009012DA" w:rsidRDefault="004A266C" w:rsidP="008C0F88">
      <w:pPr>
        <w:spacing w:line="360" w:lineRule="auto"/>
        <w:jc w:val="center"/>
        <w:rPr>
          <w:b/>
          <w:sz w:val="24"/>
          <w:szCs w:val="24"/>
        </w:rPr>
      </w:pPr>
      <w:r w:rsidRPr="009012DA">
        <w:rPr>
          <w:b/>
          <w:sz w:val="24"/>
          <w:szCs w:val="24"/>
        </w:rPr>
        <w:t>8</w:t>
      </w:r>
      <w:r w:rsidR="004F6A84" w:rsidRPr="009012DA">
        <w:rPr>
          <w:b/>
          <w:sz w:val="24"/>
          <w:szCs w:val="24"/>
        </w:rPr>
        <w:t>. ПОДВЕДЕНИЕ ИТОГОВ КОНКУРСА</w:t>
      </w:r>
    </w:p>
    <w:p w:rsidR="004F6A84" w:rsidRPr="009012DA" w:rsidRDefault="00B57E1E" w:rsidP="008C0F88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8</w:t>
      </w:r>
      <w:r w:rsidR="004F6A84" w:rsidRPr="009012DA">
        <w:rPr>
          <w:b/>
          <w:sz w:val="24"/>
          <w:szCs w:val="24"/>
        </w:rPr>
        <w:t>.1.</w:t>
      </w:r>
      <w:r w:rsidR="004F6A84" w:rsidRPr="009012DA">
        <w:rPr>
          <w:sz w:val="24"/>
          <w:szCs w:val="24"/>
        </w:rPr>
        <w:t xml:space="preserve">   Победитель Конкурса (номинация «Верю!») получает диплом и денежную премию. Максимальное количество победителей – двое (в этом случае денежный приз делится на равные части, каждый победитель получает диплом). В случае, когда безоговорочный победитель(и) Конкурса является(ются) держателем «Пушкинской карты», ему (им) присуждается также 1-е место в номинации «Три Карты» («Туз»). </w:t>
      </w:r>
    </w:p>
    <w:p w:rsidR="004F6A84" w:rsidRPr="009012DA" w:rsidRDefault="004F6A84" w:rsidP="008C0F88">
      <w:pPr>
        <w:spacing w:line="360" w:lineRule="auto"/>
        <w:jc w:val="both"/>
        <w:rPr>
          <w:sz w:val="24"/>
          <w:szCs w:val="24"/>
        </w:rPr>
      </w:pPr>
      <w:r w:rsidRPr="009012DA">
        <w:rPr>
          <w:sz w:val="24"/>
          <w:szCs w:val="24"/>
        </w:rPr>
        <w:t xml:space="preserve">В случае, когда безоговорочный победитель не является держателем «Пушкинской карты», места в номинации «Три карты» присуждаются исключительно трем держателям «Пушкинской карты». Места распределяются согласно количеству баллов, присужденному Конкурсным работам в ходе их оценки. </w:t>
      </w:r>
    </w:p>
    <w:p w:rsidR="004F6A84" w:rsidRPr="009012DA" w:rsidRDefault="00B57E1E" w:rsidP="008C0F88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8</w:t>
      </w:r>
      <w:r w:rsidR="004F6A84" w:rsidRPr="009012DA">
        <w:rPr>
          <w:b/>
          <w:sz w:val="24"/>
          <w:szCs w:val="24"/>
        </w:rPr>
        <w:t>.2.</w:t>
      </w:r>
      <w:r w:rsidR="004F6A84" w:rsidRPr="009012DA">
        <w:rPr>
          <w:sz w:val="24"/>
          <w:szCs w:val="24"/>
        </w:rPr>
        <w:t xml:space="preserve">    Конкурсанты, которым присуждаются специальные призы, получают дипломы от Комитетов Санкт-Петербурга и поощрительные подарки (сувенирная продукция Театра). </w:t>
      </w:r>
    </w:p>
    <w:p w:rsidR="004F6A84" w:rsidRPr="009012DA" w:rsidRDefault="00B57E1E" w:rsidP="008C0F88">
      <w:pPr>
        <w:spacing w:line="360" w:lineRule="auto"/>
        <w:jc w:val="both"/>
        <w:rPr>
          <w:sz w:val="24"/>
          <w:szCs w:val="24"/>
        </w:rPr>
      </w:pPr>
      <w:r w:rsidRPr="009012DA">
        <w:rPr>
          <w:b/>
          <w:sz w:val="24"/>
          <w:szCs w:val="24"/>
        </w:rPr>
        <w:t>8</w:t>
      </w:r>
      <w:r w:rsidR="004F6A84" w:rsidRPr="009012DA">
        <w:rPr>
          <w:b/>
          <w:sz w:val="24"/>
          <w:szCs w:val="24"/>
        </w:rPr>
        <w:t>.3.</w:t>
      </w:r>
      <w:r w:rsidR="004F6A84" w:rsidRPr="009012DA">
        <w:rPr>
          <w:sz w:val="24"/>
          <w:szCs w:val="24"/>
        </w:rPr>
        <w:t xml:space="preserve">      Итоги Конкурса публикуются на сайте Театра и могут быть опубликованы в СМИ.</w:t>
      </w:r>
    </w:p>
    <w:p w:rsidR="004F6A84" w:rsidRPr="00406BA5" w:rsidRDefault="004F6A84" w:rsidP="008C0F88">
      <w:pPr>
        <w:spacing w:line="360" w:lineRule="auto"/>
        <w:jc w:val="both"/>
        <w:rPr>
          <w:color w:val="00B050"/>
          <w:sz w:val="24"/>
          <w:szCs w:val="24"/>
        </w:rPr>
      </w:pPr>
    </w:p>
    <w:sectPr w:rsidR="004F6A84" w:rsidRPr="00406BA5" w:rsidSect="00841B8C">
      <w:footerReference w:type="default" r:id="rId13"/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7A" w:rsidRDefault="00D05E7A" w:rsidP="006B0CE3">
      <w:r>
        <w:separator/>
      </w:r>
    </w:p>
  </w:endnote>
  <w:endnote w:type="continuationSeparator" w:id="0">
    <w:p w:rsidR="00D05E7A" w:rsidRDefault="00D05E7A" w:rsidP="006B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7A" w:rsidRDefault="00A7187E">
    <w:pPr>
      <w:pStyle w:val="aa"/>
      <w:jc w:val="right"/>
    </w:pPr>
    <w:fldSimple w:instr=" PAGE   \* MERGEFORMAT ">
      <w:r w:rsidR="00AC1232">
        <w:rPr>
          <w:noProof/>
        </w:rPr>
        <w:t>3</w:t>
      </w:r>
    </w:fldSimple>
  </w:p>
  <w:p w:rsidR="00D05E7A" w:rsidRDefault="00D05E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7A" w:rsidRDefault="00D05E7A" w:rsidP="006B0CE3">
      <w:r>
        <w:separator/>
      </w:r>
    </w:p>
  </w:footnote>
  <w:footnote w:type="continuationSeparator" w:id="0">
    <w:p w:rsidR="00D05E7A" w:rsidRDefault="00D05E7A" w:rsidP="006B0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E65D8"/>
    <w:lvl w:ilvl="0">
      <w:numFmt w:val="bullet"/>
      <w:lvlText w:val="*"/>
      <w:lvlJc w:val="left"/>
    </w:lvl>
  </w:abstractNum>
  <w:abstractNum w:abstractNumId="1">
    <w:nsid w:val="02FB7911"/>
    <w:multiLevelType w:val="multilevel"/>
    <w:tmpl w:val="9F5621F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2">
    <w:nsid w:val="06A812D4"/>
    <w:multiLevelType w:val="multilevel"/>
    <w:tmpl w:val="1BC82F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">
    <w:nsid w:val="1AD87B69"/>
    <w:multiLevelType w:val="multilevel"/>
    <w:tmpl w:val="864C80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58A558C"/>
    <w:multiLevelType w:val="hybridMultilevel"/>
    <w:tmpl w:val="E7E4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5446A"/>
    <w:multiLevelType w:val="multilevel"/>
    <w:tmpl w:val="BE2880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C4936C6"/>
    <w:multiLevelType w:val="hybridMultilevel"/>
    <w:tmpl w:val="1F80EE1C"/>
    <w:lvl w:ilvl="0" w:tplc="3F46B8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8C01320"/>
    <w:multiLevelType w:val="multilevel"/>
    <w:tmpl w:val="CF5454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A9473A"/>
    <w:multiLevelType w:val="multilevel"/>
    <w:tmpl w:val="B3A451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color w:val="00B05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  <w:color w:val="auto"/>
      </w:rPr>
    </w:lvl>
  </w:abstractNum>
  <w:abstractNum w:abstractNumId="9">
    <w:nsid w:val="5C643788"/>
    <w:multiLevelType w:val="hybridMultilevel"/>
    <w:tmpl w:val="428C41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057EFD"/>
    <w:multiLevelType w:val="multilevel"/>
    <w:tmpl w:val="E326D61A"/>
    <w:lvl w:ilvl="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1">
    <w:nsid w:val="72200BC2"/>
    <w:multiLevelType w:val="hybridMultilevel"/>
    <w:tmpl w:val="1DD262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91281"/>
    <w:multiLevelType w:val="multilevel"/>
    <w:tmpl w:val="1610B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794"/>
    <w:rsid w:val="000374C6"/>
    <w:rsid w:val="00071764"/>
    <w:rsid w:val="000860E4"/>
    <w:rsid w:val="00090B39"/>
    <w:rsid w:val="000D3AF6"/>
    <w:rsid w:val="000D5596"/>
    <w:rsid w:val="00101F45"/>
    <w:rsid w:val="001166BC"/>
    <w:rsid w:val="00124684"/>
    <w:rsid w:val="001C6FE7"/>
    <w:rsid w:val="00252E84"/>
    <w:rsid w:val="00265193"/>
    <w:rsid w:val="00294373"/>
    <w:rsid w:val="002C04BA"/>
    <w:rsid w:val="002E5952"/>
    <w:rsid w:val="003012FA"/>
    <w:rsid w:val="00314ABE"/>
    <w:rsid w:val="00320F6E"/>
    <w:rsid w:val="0032450A"/>
    <w:rsid w:val="00380B3F"/>
    <w:rsid w:val="003A665B"/>
    <w:rsid w:val="003D68D3"/>
    <w:rsid w:val="003D707B"/>
    <w:rsid w:val="003E52F8"/>
    <w:rsid w:val="003F0E81"/>
    <w:rsid w:val="003F2D93"/>
    <w:rsid w:val="00405CFF"/>
    <w:rsid w:val="00406BA5"/>
    <w:rsid w:val="004705B1"/>
    <w:rsid w:val="004A266C"/>
    <w:rsid w:val="004C70F3"/>
    <w:rsid w:val="004E1A38"/>
    <w:rsid w:val="004F6A84"/>
    <w:rsid w:val="005029A2"/>
    <w:rsid w:val="00516D75"/>
    <w:rsid w:val="00534B65"/>
    <w:rsid w:val="005653F8"/>
    <w:rsid w:val="00576B91"/>
    <w:rsid w:val="005802BC"/>
    <w:rsid w:val="005805C8"/>
    <w:rsid w:val="00590C74"/>
    <w:rsid w:val="006367B8"/>
    <w:rsid w:val="006553E7"/>
    <w:rsid w:val="006733F1"/>
    <w:rsid w:val="00693036"/>
    <w:rsid w:val="006B0CE3"/>
    <w:rsid w:val="006C5BEB"/>
    <w:rsid w:val="007241B2"/>
    <w:rsid w:val="00756C3B"/>
    <w:rsid w:val="008245A5"/>
    <w:rsid w:val="00836130"/>
    <w:rsid w:val="00841B8C"/>
    <w:rsid w:val="0085155B"/>
    <w:rsid w:val="00876972"/>
    <w:rsid w:val="008A126D"/>
    <w:rsid w:val="008C0F88"/>
    <w:rsid w:val="008C2042"/>
    <w:rsid w:val="008E5E6A"/>
    <w:rsid w:val="009012DA"/>
    <w:rsid w:val="00917396"/>
    <w:rsid w:val="00991C8D"/>
    <w:rsid w:val="009C2234"/>
    <w:rsid w:val="009D1670"/>
    <w:rsid w:val="009D1A27"/>
    <w:rsid w:val="00A351F6"/>
    <w:rsid w:val="00A46BD7"/>
    <w:rsid w:val="00A7187E"/>
    <w:rsid w:val="00A859FB"/>
    <w:rsid w:val="00AA5F1F"/>
    <w:rsid w:val="00AB55EE"/>
    <w:rsid w:val="00AB67BB"/>
    <w:rsid w:val="00AC1232"/>
    <w:rsid w:val="00AC1759"/>
    <w:rsid w:val="00B07DA9"/>
    <w:rsid w:val="00B42630"/>
    <w:rsid w:val="00B57E1E"/>
    <w:rsid w:val="00B708C1"/>
    <w:rsid w:val="00B81855"/>
    <w:rsid w:val="00BB6F3D"/>
    <w:rsid w:val="00BC675D"/>
    <w:rsid w:val="00C653B5"/>
    <w:rsid w:val="00C9335C"/>
    <w:rsid w:val="00CD4FC8"/>
    <w:rsid w:val="00CD673F"/>
    <w:rsid w:val="00D05E7A"/>
    <w:rsid w:val="00D12DBA"/>
    <w:rsid w:val="00D30EE0"/>
    <w:rsid w:val="00D316B1"/>
    <w:rsid w:val="00D405EF"/>
    <w:rsid w:val="00D832B8"/>
    <w:rsid w:val="00DC31B5"/>
    <w:rsid w:val="00E03794"/>
    <w:rsid w:val="00E05074"/>
    <w:rsid w:val="00E1554A"/>
    <w:rsid w:val="00E601F7"/>
    <w:rsid w:val="00E935F9"/>
    <w:rsid w:val="00EB0A63"/>
    <w:rsid w:val="00EB46B4"/>
    <w:rsid w:val="00ED08B1"/>
    <w:rsid w:val="00EE763B"/>
    <w:rsid w:val="00EF35A3"/>
    <w:rsid w:val="00F10E9D"/>
    <w:rsid w:val="00F41C8E"/>
    <w:rsid w:val="00F77C37"/>
    <w:rsid w:val="00F95C26"/>
    <w:rsid w:val="00FA54B0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794"/>
    <w:pPr>
      <w:ind w:left="720"/>
      <w:contextualSpacing/>
    </w:pPr>
  </w:style>
  <w:style w:type="character" w:styleId="a4">
    <w:name w:val="Hyperlink"/>
    <w:basedOn w:val="a0"/>
    <w:uiPriority w:val="99"/>
    <w:rsid w:val="00E03794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E03794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E03794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0379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6B0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B0C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B0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B0CE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812)%20576-19-8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mtfontanka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fonta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tfonta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tfontanka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43E7-3CDA-4B0C-827C-3E8719E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951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2021-08-19T16:03:00Z</cp:lastPrinted>
  <dcterms:created xsi:type="dcterms:W3CDTF">2021-08-19T11:06:00Z</dcterms:created>
  <dcterms:modified xsi:type="dcterms:W3CDTF">2021-08-26T15:21:00Z</dcterms:modified>
</cp:coreProperties>
</file>